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92" w:rsidRPr="00E437D4" w:rsidRDefault="00C92D92" w:rsidP="00C92D92">
      <w:pPr>
        <w:pStyle w:val="a6"/>
        <w:spacing w:before="0" w:beforeAutospacing="0" w:after="0" w:afterAutospacing="0"/>
        <w:jc w:val="center"/>
        <w:textAlignment w:val="baseline"/>
        <w:rPr>
          <w:sz w:val="28"/>
        </w:rPr>
      </w:pPr>
      <w:r w:rsidRPr="00E437D4">
        <w:rPr>
          <w:rFonts w:eastAsia="+mn-ea"/>
          <w:bCs/>
          <w:kern w:val="24"/>
          <w:sz w:val="28"/>
        </w:rPr>
        <w:t>Муниципальное автономное дошкольное образовательное учреждение</w:t>
      </w:r>
    </w:p>
    <w:p w:rsidR="00C92D92" w:rsidRPr="00E437D4" w:rsidRDefault="00117ABA" w:rsidP="00C92D92">
      <w:pPr>
        <w:pStyle w:val="a6"/>
        <w:kinsoku w:val="0"/>
        <w:overflowPunct w:val="0"/>
        <w:spacing w:before="0" w:beforeAutospacing="0" w:after="0" w:afterAutospacing="0"/>
        <w:jc w:val="center"/>
        <w:textAlignment w:val="baseline"/>
        <w:rPr>
          <w:sz w:val="28"/>
        </w:rPr>
      </w:pPr>
      <w:r>
        <w:rPr>
          <w:rFonts w:eastAsia="+mn-ea"/>
          <w:bCs/>
          <w:kern w:val="24"/>
          <w:sz w:val="28"/>
        </w:rPr>
        <w:t xml:space="preserve"> Детский сад № 268</w:t>
      </w:r>
      <w:r w:rsidR="00C92D92" w:rsidRPr="00E437D4">
        <w:rPr>
          <w:rFonts w:eastAsia="+mn-ea"/>
          <w:bCs/>
          <w:kern w:val="24"/>
          <w:sz w:val="28"/>
        </w:rPr>
        <w:t xml:space="preserve"> городского округа город Уфа Республики Башкортостан</w:t>
      </w: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8C5884" w:rsidRPr="00511998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5884" w:rsidRPr="00511998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5884" w:rsidRPr="00511998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ПРОЕКТ</w:t>
      </w:r>
    </w:p>
    <w:p w:rsidR="00C92D92" w:rsidRPr="00E437D4" w:rsidRDefault="00105541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«ЧУДЕСНЫЙ КУБ</w:t>
      </w:r>
      <w:r w:rsidR="00C92D92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»</w:t>
      </w: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Тема: «</w:t>
      </w:r>
      <w:r w:rsidR="00D27BC4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Учимся</w:t>
      </w:r>
      <w:r w:rsidR="00105541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 xml:space="preserve"> с</w:t>
      </w: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правлять</w:t>
      </w:r>
      <w:r w:rsidR="00105541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ся с</w:t>
      </w: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 xml:space="preserve"> негативными эмоциями»</w:t>
      </w: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5884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E437D4">
      <w:pPr>
        <w:widowControl/>
        <w:shd w:val="clear" w:color="auto" w:fill="FFFFFF"/>
        <w:autoSpaceDE/>
        <w:autoSpaceDN/>
        <w:spacing w:after="240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7A5099" w:rsidP="00D27BC4">
      <w:pPr>
        <w:pStyle w:val="a6"/>
        <w:spacing w:before="0" w:beforeAutospacing="0" w:after="0" w:afterAutospacing="0"/>
        <w:jc w:val="right"/>
      </w:pPr>
      <w:r w:rsidRPr="00511998">
        <w:rPr>
          <w:rFonts w:eastAsia="+mn-ea"/>
          <w:bCs/>
          <w:kern w:val="24"/>
        </w:rPr>
        <w:t>Автор проекта</w:t>
      </w:r>
      <w:r w:rsidR="005314AF" w:rsidRPr="00511998">
        <w:rPr>
          <w:rFonts w:eastAsia="+mn-ea"/>
          <w:bCs/>
          <w:kern w:val="24"/>
        </w:rPr>
        <w:t>:</w:t>
      </w:r>
    </w:p>
    <w:p w:rsidR="00C92D92" w:rsidRPr="00511998" w:rsidRDefault="00C92D92" w:rsidP="00D27BC4">
      <w:pPr>
        <w:pStyle w:val="a6"/>
        <w:spacing w:before="0" w:beforeAutospacing="0" w:after="0" w:afterAutospacing="0"/>
        <w:jc w:val="right"/>
      </w:pPr>
      <w:r w:rsidRPr="00511998">
        <w:rPr>
          <w:rFonts w:eastAsia="+mn-ea"/>
          <w:bCs/>
          <w:kern w:val="24"/>
        </w:rPr>
        <w:t>педагог-психолог</w:t>
      </w:r>
    </w:p>
    <w:p w:rsidR="00C92D92" w:rsidRPr="00511998" w:rsidRDefault="00D27BC4" w:rsidP="00D27BC4">
      <w:pPr>
        <w:pStyle w:val="a6"/>
        <w:spacing w:before="0" w:beforeAutospacing="0" w:after="0" w:afterAutospacing="0"/>
        <w:jc w:val="right"/>
      </w:pPr>
      <w:proofErr w:type="spellStart"/>
      <w:r w:rsidRPr="00511998">
        <w:rPr>
          <w:rFonts w:eastAsia="+mn-ea"/>
          <w:bCs/>
          <w:kern w:val="24"/>
        </w:rPr>
        <w:t>Учителева</w:t>
      </w:r>
      <w:proofErr w:type="spellEnd"/>
      <w:r w:rsidRPr="00511998">
        <w:rPr>
          <w:rFonts w:eastAsia="+mn-ea"/>
          <w:bCs/>
          <w:kern w:val="24"/>
        </w:rPr>
        <w:t xml:space="preserve"> Э.А.</w:t>
      </w:r>
      <w:r w:rsidR="00C92D92" w:rsidRPr="00511998">
        <w:rPr>
          <w:rFonts w:eastAsia="+mn-ea"/>
          <w:bCs/>
          <w:kern w:val="24"/>
        </w:rPr>
        <w:t xml:space="preserve"> </w:t>
      </w: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5099" w:rsidRPr="00511998" w:rsidRDefault="007A5099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Default="00117ABA" w:rsidP="00D27BC4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 Уфа, 2026</w:t>
      </w:r>
      <w:r w:rsidR="00D27BC4" w:rsidRPr="005119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92D92" w:rsidRPr="005119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="00D27BC4" w:rsidRPr="005119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11998" w:rsidRPr="00511998" w:rsidRDefault="00511998" w:rsidP="00D27BC4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1102" w:rsidRPr="00E71F51" w:rsidRDefault="009A11C2" w:rsidP="000C110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71F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ПАСПОРТ ПРОЕКТА</w:t>
      </w: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2485"/>
        <w:gridCol w:w="8255"/>
      </w:tblGrid>
      <w:tr w:rsidR="000C1102" w:rsidRPr="00E71F51" w:rsidTr="007A5099">
        <w:trPr>
          <w:trHeight w:val="563"/>
        </w:trPr>
        <w:tc>
          <w:tcPr>
            <w:tcW w:w="2485" w:type="dxa"/>
          </w:tcPr>
          <w:p w:rsidR="000C1102" w:rsidRPr="00E71F51" w:rsidRDefault="000C1102" w:rsidP="00E437D4">
            <w:pPr>
              <w:widowControl/>
              <w:autoSpaceDE/>
              <w:autoSpaceDN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 проекта</w:t>
            </w:r>
          </w:p>
        </w:tc>
        <w:tc>
          <w:tcPr>
            <w:tcW w:w="8255" w:type="dxa"/>
          </w:tcPr>
          <w:p w:rsidR="00C63F50" w:rsidRPr="00E71F51" w:rsidRDefault="00A04F7A" w:rsidP="00E437D4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«ЧУДЕСНЫЙ </w:t>
            </w:r>
            <w:r w:rsidR="00BF248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КУБ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</w:p>
          <w:p w:rsidR="000C1102" w:rsidRPr="00E71F51" w:rsidRDefault="000C1102" w:rsidP="00E437D4">
            <w:pPr>
              <w:widowControl/>
              <w:autoSpaceDE/>
              <w:autoSpaceDN/>
              <w:spacing w:after="24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C1102" w:rsidRPr="009A11C2" w:rsidTr="007A5099">
        <w:tc>
          <w:tcPr>
            <w:tcW w:w="2485" w:type="dxa"/>
          </w:tcPr>
          <w:p w:rsidR="000C1102" w:rsidRPr="00E71F51" w:rsidRDefault="000C1102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Тема</w:t>
            </w:r>
          </w:p>
        </w:tc>
        <w:tc>
          <w:tcPr>
            <w:tcW w:w="8255" w:type="dxa"/>
          </w:tcPr>
          <w:p w:rsidR="009A11C2" w:rsidRDefault="00105541" w:rsidP="009A11C2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«Учимся с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правлять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ся с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негативными эмоциями</w:t>
            </w:r>
            <w:r w:rsidR="009A11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</w:p>
          <w:p w:rsidR="000C1102" w:rsidRPr="00E71F51" w:rsidRDefault="009A11C2" w:rsidP="009A11C2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Управление гневом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</w:p>
        </w:tc>
      </w:tr>
      <w:tr w:rsidR="003B61D9" w:rsidRPr="00117ABA" w:rsidTr="007A5099">
        <w:tc>
          <w:tcPr>
            <w:tcW w:w="2485" w:type="dxa"/>
          </w:tcPr>
          <w:p w:rsidR="003B61D9" w:rsidRPr="00E71F51" w:rsidRDefault="003B61D9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Проблема</w:t>
            </w:r>
          </w:p>
        </w:tc>
        <w:tc>
          <w:tcPr>
            <w:tcW w:w="8255" w:type="dxa"/>
          </w:tcPr>
          <w:p w:rsidR="003B61D9" w:rsidRPr="00C94E2E" w:rsidRDefault="003B61D9" w:rsidP="003B61D9">
            <w:pPr>
              <w:widowControl/>
              <w:autoSpaceDE/>
              <w:autoSpaceDN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Рост эмоционально-психологического напряжения среди взрослых приводит к распространению невротических явлений среди детей, они легко перенимают образцы агрессивного поведения взрослых, демонстрируя их в детском саду.</w:t>
            </w:r>
          </w:p>
        </w:tc>
      </w:tr>
      <w:tr w:rsidR="00C63F50" w:rsidRPr="00117ABA" w:rsidTr="007A5099">
        <w:tc>
          <w:tcPr>
            <w:tcW w:w="2485" w:type="dxa"/>
          </w:tcPr>
          <w:p w:rsidR="00C63F50" w:rsidRPr="00E71F51" w:rsidRDefault="00C63F50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Актуальность</w:t>
            </w:r>
          </w:p>
        </w:tc>
        <w:tc>
          <w:tcPr>
            <w:tcW w:w="8255" w:type="dxa"/>
          </w:tcPr>
          <w:p w:rsidR="006F51AE" w:rsidRDefault="003B61D9" w:rsidP="00C63F5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</w:t>
            </w:r>
            <w:r w:rsidR="006F51A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</w:t>
            </w:r>
            <w:r w:rsidR="006F51AE" w:rsidRPr="006F51A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Эмоции – это часть психической жизни личности</w:t>
            </w:r>
            <w:r w:rsidR="006F51AE" w:rsidRPr="006F51AE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,</w:t>
            </w:r>
            <w:r w:rsidR="006F51AE" w:rsidRPr="006F51A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определяющая отношение человека к окружающей действительности и самому себе. </w:t>
            </w:r>
            <w:r w:rsidR="006F51AE" w:rsidRPr="006F51A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Эмоции</w:t>
            </w:r>
            <w:r w:rsidR="006F51AE" w:rsidRPr="006F51AE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 с</w:t>
            </w:r>
            <w:r w:rsidR="006F51AE" w:rsidRPr="006F51A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опровождают все происходящие в жизни события, направляют активность всех </w:t>
            </w:r>
            <w:r w:rsidR="006F51AE" w:rsidRPr="006F51A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психических процессов</w:t>
            </w:r>
            <w:r w:rsidR="006F51AE" w:rsidRPr="006F51AE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C63F50" w:rsidRPr="00E71F51" w:rsidRDefault="003B61D9" w:rsidP="00C63F5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="006F51A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 </w:t>
            </w:r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Согласно ФГОС </w:t>
            </w:r>
            <w:proofErr w:type="gramStart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ДО</w:t>
            </w:r>
            <w:proofErr w:type="gramEnd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И ФОП </w:t>
            </w:r>
            <w:proofErr w:type="gramStart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ДО</w:t>
            </w:r>
            <w:proofErr w:type="gramEnd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, в модели выпускника ДОУ определены качества личности, уважающей ценности общества, нормы, морали и чувства окружающих людей, </w:t>
            </w:r>
            <w:proofErr w:type="spellStart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эмпатийные</w:t>
            </w:r>
            <w:proofErr w:type="spellEnd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переживания. </w:t>
            </w:r>
          </w:p>
          <w:p w:rsidR="00DB087D" w:rsidRPr="00E71F51" w:rsidRDefault="00C63F50" w:rsidP="00DB087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</w:t>
            </w:r>
            <w:r w:rsidR="006F51AE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Основным приоритетом сегодня выступает личностно-ориентированное взаимодействие педагога с ребенком — принятие и поддержка его индивидуальности, интересов и потребностей, развитие творческих способностей и забота о его эмоциональном благополучии. Большинство педагогов достаточно ясно осознают эти новые общественные тенденции</w:t>
            </w:r>
            <w:r w:rsidR="00DB087D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, и проявляю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т живой интерес к современным образовательным программам и технологиям.</w:t>
            </w:r>
          </w:p>
          <w:p w:rsidR="003B61D9" w:rsidRPr="00E71F51" w:rsidRDefault="00DB087D" w:rsidP="00DB087D">
            <w:pPr>
              <w:widowControl/>
              <w:autoSpaceDE/>
              <w:autoSpaceDN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Современные данные психологических, социологических, медицинских исследований показывают, что в России увеличилось число людей, проявляющих в поведении агрессивные тенденции и стремления. Это объясняется социально-психологическим фоном жизни, который и определяет выбор соответствующего типа коммуникативного взаимодействия – агрессивного, защитного.</w:t>
            </w:r>
          </w:p>
          <w:p w:rsidR="00DB087D" w:rsidRPr="00E71F51" w:rsidRDefault="00DB087D" w:rsidP="00DB087D">
            <w:pPr>
              <w:widowControl/>
              <w:autoSpaceDE/>
              <w:autoSpaceDN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    В связи с этим для практической педагогики и психологии актуальна задача поиска наиболее эффективных путей выявления, профилактики и преодоления этого негативного факта. Одним из ключей к решению проблемы является развитие умений детей жить в обществе сверстников и взрослых, понимать их, отзываться на чужие переживания, справляться со своими отрицательными эмоциями, выражать их в социально приемлемой форме. </w:t>
            </w:r>
          </w:p>
          <w:p w:rsidR="00DB087D" w:rsidRPr="00E71F51" w:rsidRDefault="00DB087D" w:rsidP="00DB087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Способствовать становлению и закреплению этих умений в повседневном общении с окружающими в полной мере доступно педагогам дошкольного учр</w:t>
            </w:r>
            <w:r w:rsidR="003B61D9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еждения, используя различные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игры и пособия.</w:t>
            </w:r>
          </w:p>
          <w:p w:rsidR="00DB087D" w:rsidRPr="00E71F51" w:rsidRDefault="00DB087D" w:rsidP="0029348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В моей работе с детьми дидактические игры</w:t>
            </w:r>
            <w:r w:rsidR="003B61D9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и пособия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занимают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lastRenderedPageBreak/>
              <w:t>особое место. Они способствуют:</w:t>
            </w:r>
          </w:p>
          <w:p w:rsidR="00DB087D" w:rsidRPr="00E71F51" w:rsidRDefault="006D78F4" w:rsidP="00293487">
            <w:pPr>
              <w:widowControl/>
              <w:autoSpaceDE/>
              <w:autoSpaceDN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</w:t>
            </w:r>
            <w:r w:rsidR="00DB087D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повышению активности детей в процессе коррекционно-развивающих занятий;</w:t>
            </w:r>
          </w:p>
          <w:p w:rsidR="00DB087D" w:rsidRPr="00E71F51" w:rsidRDefault="006D78F4" w:rsidP="00293487">
            <w:pPr>
              <w:widowControl/>
              <w:autoSpaceDE/>
              <w:autoSpaceDN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</w:t>
            </w:r>
            <w:r w:rsidR="00DB087D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формированию интереса к познавательной деятельности:</w:t>
            </w:r>
          </w:p>
          <w:p w:rsidR="00DB087D" w:rsidRPr="00E71F51" w:rsidRDefault="006D78F4" w:rsidP="00293487">
            <w:pPr>
              <w:widowControl/>
              <w:autoSpaceDE/>
              <w:autoSpaceDN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</w:t>
            </w:r>
            <w:r w:rsidR="00DB087D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решению коррекционно-развивающих задач, например, учиться моделировать жизненные схемы и принимать решения, развивать навыки самоконтроля.</w:t>
            </w:r>
          </w:p>
          <w:p w:rsidR="006D78F4" w:rsidRPr="00E71F51" w:rsidRDefault="006D78F4" w:rsidP="006D78F4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В дидактическом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пособии</w:t>
            </w:r>
            <w:r w:rsidR="007103ED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«Чудесный куб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», которое я активно использую в своей профессиональной дея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тельности, 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собраны игры, упражнения, игро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вые задания, побуждающие ребенка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 развитию, обучению, свободному активному общению </w:t>
            </w:r>
            <w:proofErr w:type="gramStart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proofErr w:type="gramEnd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взр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ослыми и сверстниками.         </w:t>
            </w:r>
          </w:p>
          <w:p w:rsidR="00E71F51" w:rsidRPr="00E71F51" w:rsidRDefault="006D78F4" w:rsidP="006D78F4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Многофункциональность пособия заключается в том, что его можно использовать в коррекционной работе, в различных видах детской деятельности в зависимости от поставленных задач: в кабинете педагога-психолога, в работе воспитателей, родителей и в самостоятельной деятельности детей. Дидактическое пособие мобильное и легкое в использовании, обучающий инструмент с интересными элементами, соответствует требованиям ФГОС </w:t>
            </w:r>
            <w:proofErr w:type="gramStart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</w:t>
            </w:r>
            <w:proofErr w:type="gramEnd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</w:tr>
      <w:tr w:rsidR="00D31915" w:rsidRPr="00117ABA" w:rsidTr="007A5099">
        <w:tc>
          <w:tcPr>
            <w:tcW w:w="2485" w:type="dxa"/>
          </w:tcPr>
          <w:p w:rsidR="00D31915" w:rsidRPr="00E71F51" w:rsidRDefault="00D31915" w:rsidP="00E847B8">
            <w:pPr>
              <w:widowControl/>
              <w:autoSpaceDE/>
              <w:autoSpaceDN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Цель</w:t>
            </w:r>
          </w:p>
          <w:p w:rsidR="00E847B8" w:rsidRPr="00E71F51" w:rsidRDefault="00E847B8" w:rsidP="00E847B8">
            <w:pPr>
              <w:widowControl/>
              <w:autoSpaceDE/>
              <w:autoSpaceDN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проекта</w:t>
            </w:r>
          </w:p>
        </w:tc>
        <w:tc>
          <w:tcPr>
            <w:tcW w:w="8255" w:type="dxa"/>
          </w:tcPr>
          <w:p w:rsidR="00E71F51" w:rsidRPr="00C94E2E" w:rsidRDefault="00BF4D94" w:rsidP="00C63F50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Разработать и реализовать проект с и</w:t>
            </w:r>
            <w:r w:rsidR="00A04F7A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спользование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м</w:t>
            </w:r>
            <w:r w:rsidR="00A04F7A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многофункционального дидактического пособия «Чудесный куб» для </w:t>
            </w:r>
            <w:r w:rsidR="00BF6549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ф</w:t>
            </w:r>
            <w:r w:rsidR="00A04F7A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ормирования и развития</w:t>
            </w:r>
            <w:r w:rsidR="00BF6549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у дошкольников</w:t>
            </w:r>
            <w:r w:rsidR="00D31915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ко</w:t>
            </w:r>
            <w:r w:rsidR="00105541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нструктивных способов выражения негативных эмоций</w:t>
            </w:r>
            <w:r w:rsidR="00D31915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.</w:t>
            </w:r>
          </w:p>
        </w:tc>
      </w:tr>
      <w:tr w:rsidR="00D31915" w:rsidRPr="00117ABA" w:rsidTr="007A5099">
        <w:tc>
          <w:tcPr>
            <w:tcW w:w="2485" w:type="dxa"/>
          </w:tcPr>
          <w:p w:rsidR="00D31915" w:rsidRPr="00E71F51" w:rsidRDefault="00D31915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Задачи</w:t>
            </w:r>
          </w:p>
        </w:tc>
        <w:tc>
          <w:tcPr>
            <w:tcW w:w="8255" w:type="dxa"/>
          </w:tcPr>
          <w:p w:rsidR="00D57586" w:rsidRPr="00E71F51" w:rsidRDefault="00D31915" w:rsidP="00D31915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воспитанники: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</w:p>
          <w:p w:rsidR="00D31915" w:rsidRPr="00E71F51" w:rsidRDefault="00D31915" w:rsidP="00D31915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снять эмоциональное напряжение, возбуждение и аффективные реакции детей;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формировать эмоциональное сознание своего поведения;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– обучить детей навыкам самоорганизации и </w:t>
            </w:r>
            <w:proofErr w:type="spellStart"/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саморегуляции</w:t>
            </w:r>
            <w:proofErr w:type="spellEnd"/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действий, поступков, эмоциональных состояний;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– формировать социально приемлемые, адекватные способы выражения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негативных эмоций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развивать умение распознать эмоциональное состояние другого человека;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развивать коммуникативные стороны общения, обогатить опыт общения навыками конструктивного, адекватного поведения;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воспитывать доброжелательное отношение к окружающему миру.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воспитатели и родители:</w:t>
            </w:r>
          </w:p>
          <w:p w:rsidR="00D57586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- </w:t>
            </w:r>
            <w:r w:rsidR="00D57586"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>акцентировать внимание</w:t>
            </w:r>
            <w:r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 xml:space="preserve"> родителей на актуальность вопроса о проявлении негативных эмоций; </w:t>
            </w:r>
          </w:p>
          <w:p w:rsidR="00E71F51" w:rsidRPr="00C94E2E" w:rsidRDefault="00D57586" w:rsidP="00D57586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</w:pPr>
            <w:r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>- расширить представления и знания</w:t>
            </w:r>
            <w:r w:rsidR="00D31915"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 xml:space="preserve"> о возможных причинах появления негативных эмоций у детей, способах взаимодействия с детьми</w:t>
            </w:r>
            <w:r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>.</w:t>
            </w:r>
          </w:p>
        </w:tc>
      </w:tr>
      <w:tr w:rsidR="00BF4D94" w:rsidRPr="00117ABA" w:rsidTr="007A5099">
        <w:tc>
          <w:tcPr>
            <w:tcW w:w="2485" w:type="dxa"/>
          </w:tcPr>
          <w:p w:rsidR="00BF4D94" w:rsidRPr="00E71F51" w:rsidRDefault="00BF4D94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Гипотеза</w:t>
            </w:r>
          </w:p>
        </w:tc>
        <w:tc>
          <w:tcPr>
            <w:tcW w:w="8255" w:type="dxa"/>
          </w:tcPr>
          <w:p w:rsidR="00E71F51" w:rsidRPr="00E71F51" w:rsidRDefault="00A374C8" w:rsidP="00D31915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предполагается, что использование дидак</w:t>
            </w:r>
            <w:r w:rsidR="005207FE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тического пособия в проектной деятельности  позволит дошкольникам не только справляться с негативными эмоциями, но и развивать познавательную и творческую активность детей.</w:t>
            </w:r>
          </w:p>
        </w:tc>
      </w:tr>
      <w:tr w:rsidR="000C1102" w:rsidRPr="006F51AE" w:rsidTr="007A5099">
        <w:trPr>
          <w:trHeight w:val="599"/>
        </w:trPr>
        <w:tc>
          <w:tcPr>
            <w:tcW w:w="2485" w:type="dxa"/>
          </w:tcPr>
          <w:p w:rsidR="000C1102" w:rsidRPr="00E71F51" w:rsidRDefault="000C1102" w:rsidP="00FB1296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Участники</w:t>
            </w:r>
          </w:p>
        </w:tc>
        <w:tc>
          <w:tcPr>
            <w:tcW w:w="8255" w:type="dxa"/>
          </w:tcPr>
          <w:p w:rsidR="006F51AE" w:rsidRDefault="00C63F50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воспитанники</w:t>
            </w:r>
            <w:r w:rsidR="006F51A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старшего дошкольного возраста;</w:t>
            </w:r>
          </w:p>
          <w:p w:rsidR="006F51AE" w:rsidRDefault="006F51AE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педагог-психолог;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6F51AE" w:rsidRDefault="006F51AE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воспитатели;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6F51AE" w:rsidRPr="00E71F51" w:rsidRDefault="00C63F50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родители.</w:t>
            </w:r>
          </w:p>
        </w:tc>
      </w:tr>
      <w:tr w:rsidR="000C1102" w:rsidRPr="00117ABA" w:rsidTr="007A5099">
        <w:tc>
          <w:tcPr>
            <w:tcW w:w="2485" w:type="dxa"/>
          </w:tcPr>
          <w:p w:rsidR="000C1102" w:rsidRPr="00E71F51" w:rsidRDefault="000C1102" w:rsidP="00D57586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8255" w:type="dxa"/>
          </w:tcPr>
          <w:p w:rsidR="00FD3D90" w:rsidRPr="00E71F51" w:rsidRDefault="00D57586" w:rsidP="00FD3D90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познавательно-творческий</w:t>
            </w:r>
            <w:r w:rsidR="0052437A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 игровой</w:t>
            </w:r>
          </w:p>
          <w:p w:rsidR="00FD3D90" w:rsidRPr="00E71F51" w:rsidRDefault="00FB1296" w:rsidP="00FD3D90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индивидуальный/групповой</w:t>
            </w:r>
            <w:r w:rsidR="00FD3D9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6F51AE" w:rsidRPr="00E71F51" w:rsidRDefault="00FD3D90" w:rsidP="00FD3D90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среднесрочный</w:t>
            </w:r>
            <w:r w:rsidR="001A090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(октябрь-декабрь</w:t>
            </w:r>
            <w:r w:rsidR="0052437A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2025г.)</w:t>
            </w:r>
          </w:p>
        </w:tc>
      </w:tr>
      <w:tr w:rsidR="00701057" w:rsidRPr="00117ABA" w:rsidTr="007A5099">
        <w:trPr>
          <w:trHeight w:val="906"/>
        </w:trPr>
        <w:tc>
          <w:tcPr>
            <w:tcW w:w="2485" w:type="dxa"/>
          </w:tcPr>
          <w:p w:rsidR="00701057" w:rsidRPr="00E71F51" w:rsidRDefault="00701057" w:rsidP="00701057">
            <w:pPr>
              <w:widowControl/>
              <w:shd w:val="clear" w:color="auto" w:fill="FFFFFF"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Образовательные области</w:t>
            </w:r>
          </w:p>
          <w:p w:rsidR="00701057" w:rsidRPr="00E71F51" w:rsidRDefault="00701057" w:rsidP="00701057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</w:tcPr>
          <w:p w:rsidR="00E71F51" w:rsidRPr="00E71F51" w:rsidRDefault="00A76F59" w:rsidP="00701057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71F5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</w:t>
            </w:r>
            <w:r w:rsidR="00701057" w:rsidRPr="00E71F5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оциально-коммуникативное развитие, познавательное развитие,</w:t>
            </w:r>
            <w:r w:rsidR="00701057" w:rsidRPr="00E71F51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="00701057" w:rsidRPr="00E71F5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речевое развитие, художественно-эстетическое и физическое развитие.</w:t>
            </w:r>
          </w:p>
        </w:tc>
      </w:tr>
      <w:tr w:rsidR="000C1102" w:rsidRPr="00E71F51" w:rsidTr="007A5099">
        <w:tc>
          <w:tcPr>
            <w:tcW w:w="2485" w:type="dxa"/>
          </w:tcPr>
          <w:p w:rsidR="000C1102" w:rsidRPr="00E71F51" w:rsidRDefault="00FB1296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8255" w:type="dxa"/>
          </w:tcPr>
          <w:p w:rsidR="006F51AE" w:rsidRDefault="006F51AE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 w:rsidR="00FD3D9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ловесный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6F51AE" w:rsidRDefault="00FD3D90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игровой</w:t>
            </w:r>
            <w:r w:rsidR="006F51A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C94E2E" w:rsidRDefault="00FD3D90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наглядный</w:t>
            </w:r>
            <w:r w:rsidR="00C94E2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C94E2E" w:rsidRPr="00E71F51" w:rsidRDefault="00FD3D90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практический</w:t>
            </w:r>
          </w:p>
        </w:tc>
      </w:tr>
      <w:tr w:rsidR="002E1520" w:rsidRPr="00117ABA" w:rsidTr="007A5099">
        <w:tc>
          <w:tcPr>
            <w:tcW w:w="2485" w:type="dxa"/>
          </w:tcPr>
          <w:p w:rsidR="007A5099" w:rsidRPr="00E71F51" w:rsidRDefault="002E1520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Принципы взаимодействия</w:t>
            </w:r>
            <w:r w:rsidR="00217344" w:rsidRPr="00E71F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E1520" w:rsidRPr="00E71F51" w:rsidRDefault="00217344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с детьми</w:t>
            </w:r>
          </w:p>
        </w:tc>
        <w:tc>
          <w:tcPr>
            <w:tcW w:w="8255" w:type="dxa"/>
          </w:tcPr>
          <w:p w:rsidR="0089739F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опора на ведущую деятельность;</w:t>
            </w:r>
          </w:p>
          <w:p w:rsidR="0089739F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сотрудничество  и  сотворчество;</w:t>
            </w:r>
          </w:p>
          <w:p w:rsidR="0089739F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учёт возрастных особенностей;</w:t>
            </w:r>
          </w:p>
          <w:p w:rsidR="00E71F51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развитие  личностных  качеств.</w:t>
            </w:r>
          </w:p>
        </w:tc>
      </w:tr>
      <w:tr w:rsidR="00FD3D90" w:rsidRPr="00117ABA" w:rsidTr="007A5099">
        <w:tc>
          <w:tcPr>
            <w:tcW w:w="2485" w:type="dxa"/>
          </w:tcPr>
          <w:p w:rsidR="00FD3D90" w:rsidRPr="00E71F51" w:rsidRDefault="00206A32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8255" w:type="dxa"/>
          </w:tcPr>
          <w:p w:rsidR="00701057" w:rsidRPr="00E71F51" w:rsidRDefault="00701057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воспитанники:</w:t>
            </w:r>
          </w:p>
          <w:p w:rsidR="007103ED" w:rsidRPr="00E71F51" w:rsidRDefault="007103ED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- с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формировались социально приемлемые, адекватные способы выражения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негативных эмоций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206A32" w:rsidRPr="00E71F51" w:rsidRDefault="00701057" w:rsidP="008C5884">
            <w:pPr>
              <w:widowControl/>
              <w:autoSpaceDE/>
              <w:autoSpaceDN/>
              <w:ind w:right="-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- 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закрепили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сь</w:t>
            </w:r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знания  детей о раз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личных эмоциональных состояниях;</w:t>
            </w:r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</w:p>
          <w:p w:rsidR="00206A32" w:rsidRPr="00E71F51" w:rsidRDefault="00701057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- </w:t>
            </w:r>
            <w:r w:rsidR="00D35286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развивается </w:t>
            </w:r>
            <w:proofErr w:type="spellStart"/>
            <w:r w:rsidR="00D35286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эмпатия</w:t>
            </w:r>
            <w:proofErr w:type="spellEnd"/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; </w:t>
            </w:r>
          </w:p>
          <w:p w:rsidR="00206A32" w:rsidRPr="00E71F51" w:rsidRDefault="00701057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- повысился уровень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навыков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самоорганизации и </w:t>
            </w:r>
            <w:proofErr w:type="spellStart"/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саморегуляции</w:t>
            </w:r>
            <w:proofErr w:type="spellEnd"/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; </w:t>
            </w:r>
          </w:p>
          <w:p w:rsidR="00206A32" w:rsidRPr="00E71F51" w:rsidRDefault="00D35286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обогатился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опыт общения навыками конструктивного, адекватного поведения, действий, поступков;</w:t>
            </w:r>
          </w:p>
          <w:p w:rsidR="00206A32" w:rsidRPr="00E71F51" w:rsidRDefault="00D35286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повысилась мотивация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к самостоятельной деятельности;</w:t>
            </w:r>
          </w:p>
          <w:p w:rsidR="00A76F59" w:rsidRP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повысилась самооценка;</w:t>
            </w:r>
          </w:p>
          <w:p w:rsidR="00A76F59" w:rsidRP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развивается мелкая моторика;</w:t>
            </w:r>
          </w:p>
          <w:p w:rsidR="00206A32" w:rsidRPr="00E71F51" w:rsidRDefault="00D35286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активизируются  когнитивные процессы (мышление, внимание, восприятие, память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);</w:t>
            </w:r>
          </w:p>
          <w:p w:rsidR="00FD3D90" w:rsidRPr="00E71F51" w:rsidRDefault="00D35286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- развивается </w:t>
            </w:r>
            <w:r w:rsidR="00A76F59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воображение, творчество у детей;</w:t>
            </w:r>
          </w:p>
          <w:p w:rsidR="00A76F59" w:rsidRPr="00E71F51" w:rsidRDefault="00A76F59" w:rsidP="000B5B09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воспитатели и родители:</w:t>
            </w:r>
          </w:p>
          <w:p w:rsidR="00A76F59" w:rsidRP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-повысилась компетентность в вопросах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конструктивных способов выражения негативных </w:t>
            </w:r>
            <w:r w:rsidR="007103ED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эмоций;</w:t>
            </w:r>
          </w:p>
          <w:p w:rsid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-повысился уровень вовлеченности</w:t>
            </w:r>
            <w:r w:rsidR="004924B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родителей в вопросы развития и воспитания детей через игры дома. </w:t>
            </w:r>
          </w:p>
          <w:p w:rsidR="009A11C2" w:rsidRPr="00E71F51" w:rsidRDefault="009A11C2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FD3D90" w:rsidRPr="00E71F51" w:rsidTr="007A5099">
        <w:tc>
          <w:tcPr>
            <w:tcW w:w="2485" w:type="dxa"/>
          </w:tcPr>
          <w:p w:rsidR="00FD3D90" w:rsidRPr="00E71F51" w:rsidRDefault="00206A32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Продукты</w:t>
            </w:r>
            <w:r w:rsidR="000B5B09" w:rsidRPr="00E71F51">
              <w:rPr>
                <w:rFonts w:ascii="Times New Roman" w:hAnsi="Times New Roman"/>
                <w:b/>
                <w:sz w:val="28"/>
                <w:szCs w:val="28"/>
              </w:rPr>
              <w:t xml:space="preserve"> проекта</w:t>
            </w:r>
          </w:p>
        </w:tc>
        <w:tc>
          <w:tcPr>
            <w:tcW w:w="8255" w:type="dxa"/>
          </w:tcPr>
          <w:p w:rsidR="00BF2484" w:rsidRPr="00E71F51" w:rsidRDefault="004D554D" w:rsidP="00284CBF">
            <w:pPr>
              <w:pStyle w:val="11"/>
              <w:spacing w:before="0" w:line="240" w:lineRule="auto"/>
              <w:rPr>
                <w:rFonts w:ascii="Times New Roman" w:hAnsi="Times New Roman"/>
                <w:b w:val="0"/>
                <w:color w:val="auto"/>
                <w:lang w:eastAsia="ru-RU"/>
              </w:rPr>
            </w:pP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BF2484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игр</w:t>
            </w:r>
            <w:r w:rsidR="009A11C2">
              <w:rPr>
                <w:rFonts w:ascii="Times New Roman" w:hAnsi="Times New Roman"/>
                <w:b w:val="0"/>
                <w:color w:val="auto"/>
                <w:lang w:eastAsia="ru-RU"/>
              </w:rPr>
              <w:t>ы-занятия</w:t>
            </w:r>
            <w:r w:rsidR="00BF2484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 «</w:t>
            </w: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Учимся сп</w:t>
            </w:r>
            <w:r w:rsidR="000B5B09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равляться с гневом</w:t>
            </w: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»;</w:t>
            </w:r>
          </w:p>
          <w:p w:rsidR="00284CBF" w:rsidRPr="00E71F51" w:rsidRDefault="004D554D" w:rsidP="00284CBF">
            <w:pPr>
              <w:pStyle w:val="11"/>
              <w:spacing w:before="0" w:line="240" w:lineRule="auto"/>
              <w:rPr>
                <w:rFonts w:ascii="Times New Roman" w:hAnsi="Times New Roman"/>
                <w:b w:val="0"/>
                <w:color w:val="auto"/>
                <w:lang w:eastAsia="ru-RU"/>
              </w:rPr>
            </w:pP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детские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работ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ы (рисунки, 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аппликации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, </w:t>
            </w:r>
            <w:proofErr w:type="spellStart"/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мандалы</w:t>
            </w:r>
            <w:proofErr w:type="spellEnd"/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);</w:t>
            </w:r>
          </w:p>
          <w:p w:rsidR="00FD3D90" w:rsidRPr="00E71F51" w:rsidRDefault="004D554D" w:rsidP="008165FA">
            <w:pPr>
              <w:pStyle w:val="11"/>
              <w:spacing w:before="0" w:line="240" w:lineRule="auto"/>
              <w:rPr>
                <w:rFonts w:ascii="Times New Roman" w:hAnsi="Times New Roman"/>
                <w:b w:val="0"/>
                <w:color w:val="auto"/>
                <w:lang w:eastAsia="ru-RU"/>
              </w:rPr>
            </w:pP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к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артотека: «Пословицы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о 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зле и 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доброте», «Загадки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о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б эмоциях»; </w:t>
            </w:r>
            <w:r w:rsidR="000B5B09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     </w:t>
            </w: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к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ар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тотека игр, направленных на управление гневом;</w:t>
            </w:r>
          </w:p>
          <w:p w:rsidR="00E71F51" w:rsidRDefault="004D554D" w:rsidP="008165FA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- </w:t>
            </w:r>
            <w:r w:rsidR="00260B94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мультимедийные презентации</w:t>
            </w:r>
          </w:p>
          <w:p w:rsidR="009A11C2" w:rsidRPr="00C94E2E" w:rsidRDefault="009A11C2" w:rsidP="008165FA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</w:p>
        </w:tc>
      </w:tr>
      <w:tr w:rsidR="00FD3D90" w:rsidRPr="00E71F51" w:rsidTr="007A5099">
        <w:tc>
          <w:tcPr>
            <w:tcW w:w="2485" w:type="dxa"/>
          </w:tcPr>
          <w:p w:rsidR="00FD3D90" w:rsidRPr="00E71F51" w:rsidRDefault="00206A32" w:rsidP="006A2A5F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 xml:space="preserve">Этапы реализации </w:t>
            </w:r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8255" w:type="dxa"/>
          </w:tcPr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lastRenderedPageBreak/>
              <w:t>I этап – подготовительный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Изучение методической литературы, опыта работы по развитию и 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lastRenderedPageBreak/>
              <w:t xml:space="preserve">профилактике </w:t>
            </w:r>
            <w:r w:rsidRPr="00E71F51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эмоционально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-личностной сферы детей дошкольного возраста.</w:t>
            </w:r>
          </w:p>
          <w:p w:rsidR="00AC3411" w:rsidRPr="00E71F51" w:rsidRDefault="00AC3411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Составление плана совместной работы с детьми, педагогами и родителями. </w:t>
            </w:r>
          </w:p>
          <w:p w:rsidR="00284CBF" w:rsidRPr="00E71F51" w:rsidRDefault="00284CB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Диагностическое об</w:t>
            </w:r>
            <w:r w:rsidR="00BE317D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следование детей, опрос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 родителей. (Приложения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№</w:t>
            </w:r>
            <w:r w:rsidR="006A2A5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№ 2-4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)</w:t>
            </w:r>
          </w:p>
          <w:p w:rsidR="00CC5B8F" w:rsidRPr="00E71F51" w:rsidRDefault="00AC3411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Подбор</w:t>
            </w:r>
            <w:r w:rsidR="00FB29EA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игр-</w:t>
            </w:r>
            <w:r w:rsidR="00B422E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занятий</w:t>
            </w:r>
            <w:r w:rsidR="00CC5B8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с детьми.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(Приложение № </w:t>
            </w:r>
            <w:r w:rsidR="006A2A5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5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)</w:t>
            </w:r>
          </w:p>
          <w:p w:rsidR="002E1520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Подготовка </w:t>
            </w:r>
            <w:r w:rsidR="00AC3411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демонстративного и стимульного материала.</w:t>
            </w:r>
          </w:p>
          <w:p w:rsidR="00CC5B8F" w:rsidRPr="00E71F51" w:rsidRDefault="00AC3411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Пополнение </w:t>
            </w:r>
            <w:r w:rsidR="002E152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предметно-развивающе</w:t>
            </w:r>
            <w:r w:rsidR="00CC5B8F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й среды</w:t>
            </w:r>
            <w:r w:rsidR="00260B9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260B94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(изготовление игр).</w:t>
            </w:r>
          </w:p>
          <w:p w:rsidR="006A2A5F" w:rsidRPr="00E71F51" w:rsidRDefault="00AC3411" w:rsidP="006A2A5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Подбор наглядно - информационного и консультат</w:t>
            </w:r>
            <w:r w:rsidR="002E1520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ивного материала для родителей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 педагогов</w:t>
            </w:r>
            <w:r w:rsidR="002E1520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(Приложения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№</w:t>
            </w:r>
            <w:r w:rsidR="006A2A5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№ 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6</w:t>
            </w:r>
            <w:r w:rsidR="00C66F4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-8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)</w:t>
            </w:r>
          </w:p>
          <w:p w:rsidR="00CC5B8F" w:rsidRPr="00E71F51" w:rsidRDefault="006A2A5F" w:rsidP="006A2A5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 xml:space="preserve"> </w:t>
            </w:r>
            <w:r w:rsidR="00CC5B8F"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II этап – практический</w:t>
            </w:r>
          </w:p>
          <w:p w:rsidR="00CC5B8F" w:rsidRPr="00E71F51" w:rsidRDefault="00B422E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Проведение игр-занятий с детьми с использованием многофункционального</w:t>
            </w:r>
            <w:r w:rsidR="00FB29EA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дидактического пособия «</w:t>
            </w:r>
            <w:r w:rsidR="008C5884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Чудесный куб</w:t>
            </w:r>
            <w:r w:rsidR="00FB29EA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»</w:t>
            </w:r>
            <w:r w:rsidR="00BE317D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BE317D" w:rsidRPr="00E71F51" w:rsidRDefault="00F01BA7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Консультация для воспитателей « Работа с гневом».</w:t>
            </w:r>
          </w:p>
          <w:p w:rsidR="00F01BA7" w:rsidRPr="00E71F51" w:rsidRDefault="00F01BA7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Консультация для родителей «Гнев ребенка. Как справиться?».</w:t>
            </w:r>
          </w:p>
          <w:p w:rsidR="00A80435" w:rsidRPr="00E71F51" w:rsidRDefault="00A80435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Мастер-класс для педагогов </w:t>
            </w:r>
          </w:p>
          <w:p w:rsidR="00F01BA7" w:rsidRPr="00E71F51" w:rsidRDefault="00F01BA7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Тренинг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для 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роди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телей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 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«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Негативные эмоции и 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способы освобождения».</w:t>
            </w:r>
          </w:p>
          <w:p w:rsidR="00876292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Домашн</w:t>
            </w:r>
            <w:r w:rsidR="00AC3411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ие задания для родителей 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 детей.</w:t>
            </w:r>
          </w:p>
          <w:p w:rsidR="002E1520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Изготовление продуктов проекта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III этап – заключительный</w:t>
            </w:r>
          </w:p>
          <w:p w:rsidR="00284CBF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Выявление результатов деятельности по проекту 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(диагностическое обследование детей, анкетирование воспитателей и родителей).</w:t>
            </w:r>
          </w:p>
          <w:p w:rsidR="002E1520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Оценка эффективности реализации </w:t>
            </w:r>
            <w:r w:rsidRPr="00E71F51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проекта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Анализ проведенной работы.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Методическое оформление результатов </w:t>
            </w:r>
            <w:r w:rsidRPr="00E71F51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проекта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2E1520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Мультимедийная презентация проекта.</w:t>
            </w:r>
          </w:p>
          <w:p w:rsidR="00E71F51" w:rsidRDefault="00C94E2E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Распространение опыта работы.</w:t>
            </w:r>
          </w:p>
          <w:p w:rsidR="009A11C2" w:rsidRPr="00E71F51" w:rsidRDefault="009A11C2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</w:p>
        </w:tc>
      </w:tr>
      <w:tr w:rsidR="008C5884" w:rsidRPr="00E71F51" w:rsidTr="007A5099">
        <w:tc>
          <w:tcPr>
            <w:tcW w:w="2485" w:type="dxa"/>
            <w:vMerge w:val="restart"/>
            <w:tcBorders>
              <w:top w:val="single" w:sz="4" w:space="0" w:color="auto"/>
            </w:tcBorders>
          </w:tcPr>
          <w:p w:rsidR="008C5884" w:rsidRPr="00E71F51" w:rsidRDefault="008C5884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План реализации проекта</w:t>
            </w:r>
          </w:p>
          <w:p w:rsidR="008C5884" w:rsidRPr="00E71F51" w:rsidRDefault="008C5884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  <w:tcBorders>
              <w:top w:val="single" w:sz="4" w:space="0" w:color="auto"/>
            </w:tcBorders>
          </w:tcPr>
          <w:p w:rsidR="008C5884" w:rsidRPr="00E71F51" w:rsidRDefault="008C5884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Работа с воспитанниками:</w:t>
            </w:r>
          </w:p>
          <w:p w:rsidR="008C5884" w:rsidRPr="00E71F51" w:rsidRDefault="001A0901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Октябрь</w:t>
            </w:r>
          </w:p>
          <w:p w:rsidR="00260B94" w:rsidRPr="00E71F51" w:rsidRDefault="00260B94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Диагностика эмоционального состояния детей (методика «Кактус»</w:t>
            </w:r>
            <w:r w:rsidR="00555CFF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 «Кто есть кто, когда сердится?»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).</w:t>
            </w:r>
          </w:p>
          <w:p w:rsidR="00260B94" w:rsidRPr="00E71F51" w:rsidRDefault="007A5099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="00260B9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ы-занятия</w:t>
            </w:r>
            <w:r w:rsidR="00260B9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1. «Термометр ярости»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выявления эмоциональных состояний «здесь и сейчас».                                                       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. </w:t>
            </w: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«Письмо гневу»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 </w:t>
            </w:r>
            <w:proofErr w:type="spell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отреагирование</w:t>
            </w:r>
            <w:proofErr w:type="spellEnd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 гнева, негативной ситуации, обучение детей контролю агрессивных импульсов.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3.«Портрет злости» 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 снятие состояния агрессии, понимание своего эмоционального состояния,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обучение выражению эмоции с помощью рисунка.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4.«Когда я злюсь…»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формирование и тренировка навыков  выражать свои эмоции различными социально – приемлемыми безопасными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lastRenderedPageBreak/>
              <w:t>способами (словесными, физическими, творческими).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5.«Стаканчик для криков»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формирование умения выражать свой гнев в приемлемой форме (при помощи вербальных средств), снижение эмоционального напряжения.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6.«Ловушка для гнева»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: обучение конструктивным способам управления собственным поведением (снимать напряжение, избавляться от  раздражительности, злости). 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7.«Йога»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формирование интереса  к занятиям детской йогой, как фактора, влияющего на здоровый образ жизни, обретение эмоционального спокойствия, настрой на позитивный лад. 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8.«Найди пару» (круги </w:t>
            </w:r>
            <w:proofErr w:type="spellStart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Луллия</w:t>
            </w:r>
            <w:proofErr w:type="spellEnd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)</w:t>
            </w:r>
          </w:p>
          <w:p w:rsidR="008C5884" w:rsidRPr="00E71F51" w:rsidRDefault="008C5884" w:rsidP="006A2A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формирование умения разбираться в эмоциях своих и окружающих.</w:t>
            </w:r>
          </w:p>
          <w:p w:rsidR="008C5884" w:rsidRPr="00E71F51" w:rsidRDefault="001A0901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Ноябрь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9.«</w:t>
            </w:r>
            <w:proofErr w:type="gramStart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Сказка про гнев</w:t>
            </w:r>
            <w:proofErr w:type="gramEnd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 и добрые дела»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преодоление негативных эмоций (гнев, обида и др.), понимание своих эмоций и развитие позитивных качеств личности через психотерапевтическую сказку. 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10.«Пословицы»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осознание эмоций другого человека.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11.«Загадки»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развитие эмоциональной сферы детей  (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умение распознавать эмоции), развитие творческого потенциала.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12.«Исправь ситуацию»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обучение детей конкретным способам правильного разрешения  ситуаций общения, образец социально одобряемого поведения.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13.«Палитра. Музыка и цвет»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коррекция негативных эмоциональных состояний.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14.«</w:t>
            </w:r>
            <w:proofErr w:type="gramStart"/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Зеркала-зверята</w:t>
            </w:r>
            <w:proofErr w:type="gramEnd"/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Цель: формирование  умения выражать эмоции, эмоциональные состояния в мимике.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15.«Два домика» 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Цель: обучение  конструктивным  способам преодоления негативных эмоций.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Волшебный сундучок 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16. «История одного шарика»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обучение расслаблению, анализу собственных переживаний, развитие  воображения.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17.«Выбрасываем злость»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: эмоциональная разрядка.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18. «Художник»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выражение своего эмоционального состояния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нетрадиционным способом (камешки </w:t>
            </w:r>
            <w:proofErr w:type="spell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Марблс</w:t>
            </w:r>
            <w:proofErr w:type="spellEnd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).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lastRenderedPageBreak/>
              <w:t>19.Мемори (эмоции)</w:t>
            </w:r>
          </w:p>
          <w:p w:rsidR="008C5884" w:rsidRPr="00E71F51" w:rsidRDefault="008C5884" w:rsidP="006E425E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закрепление умения распознавать  эмоции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, нахождение парной картинки.</w:t>
            </w:r>
          </w:p>
          <w:p w:rsidR="008C5884" w:rsidRPr="00E71F51" w:rsidRDefault="001A0901" w:rsidP="006E425E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>
              <w:rPr>
                <w:rFonts w:ascii="Times New Roman" w:eastAsia="+mn-ea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Декабрь</w:t>
            </w:r>
            <w:bookmarkStart w:id="0" w:name="_GoBack"/>
            <w:bookmarkEnd w:id="0"/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20. «Кто что чувствовал»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(«Эти разные эмоции»)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развитие эмоциональной сферы,  обучение пониманию эмоций других людей. 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21.«Снятие чар» (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«Сказочные герои», «Волшебные существа»)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развитие способности к пониманию другого человека и сопереживания ему, развитие коммуникативных навыков.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22.«Хорошо или плохо?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(Мет</w:t>
            </w:r>
            <w:r w:rsidR="000B5B09"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афорические ассоциативные карты)</w:t>
            </w:r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«Я и все-все-все», «Дружок»)</w:t>
            </w:r>
            <w:proofErr w:type="gramEnd"/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развитие  эмоциональной сферы,  коммуникативных навыков, разрешение конфликтных ситуаций.</w:t>
            </w:r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23.«Плохой поступок»</w:t>
            </w:r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закрепление  навыков самоорганизации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и </w:t>
            </w:r>
            <w:proofErr w:type="spell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саморегуляции</w:t>
            </w:r>
            <w:proofErr w:type="spellEnd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действий, поступков, эмоциональных состояний.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24.Лабиринт «Прощай, гнев!»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Цель: </w:t>
            </w:r>
            <w:r w:rsidRPr="00E71F51">
              <w:rPr>
                <w:rFonts w:eastAsia="+mn-ea"/>
                <w:kern w:val="24"/>
                <w:sz w:val="28"/>
                <w:szCs w:val="28"/>
              </w:rPr>
              <w:t xml:space="preserve">закрепление умения проявлять и различать человеческие чувства, правильно на них реагировать. 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25.Мандалы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Цель:</w:t>
            </w:r>
            <w:r w:rsidRPr="00E71F51">
              <w:rPr>
                <w:rFonts w:eastAsia="+mn-ea"/>
                <w:kern w:val="24"/>
                <w:sz w:val="28"/>
                <w:szCs w:val="28"/>
              </w:rPr>
              <w:t xml:space="preserve"> снятие напряжения, изменение эмоционального состояния, выражение своих эмоций, развитие </w:t>
            </w:r>
            <w:proofErr w:type="spellStart"/>
            <w:r w:rsidRPr="00E71F51">
              <w:rPr>
                <w:rFonts w:eastAsia="+mn-ea"/>
                <w:kern w:val="24"/>
                <w:sz w:val="28"/>
                <w:szCs w:val="28"/>
              </w:rPr>
              <w:t>саморегуляции</w:t>
            </w:r>
            <w:proofErr w:type="spellEnd"/>
            <w:r w:rsidRPr="00E71F51">
              <w:rPr>
                <w:rFonts w:eastAsia="+mn-ea"/>
                <w:kern w:val="24"/>
                <w:sz w:val="28"/>
                <w:szCs w:val="28"/>
              </w:rPr>
              <w:t>.</w:t>
            </w:r>
          </w:p>
          <w:p w:rsidR="000B5B09" w:rsidRDefault="000B5B09" w:rsidP="000B5B0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Диагностическое обследование детей.</w:t>
            </w:r>
          </w:p>
          <w:p w:rsidR="00E71F51" w:rsidRPr="00E71F51" w:rsidRDefault="00E71F51" w:rsidP="000B5B0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A2A5F" w:rsidRPr="00117ABA" w:rsidTr="007A5099">
        <w:tc>
          <w:tcPr>
            <w:tcW w:w="2485" w:type="dxa"/>
            <w:vMerge/>
            <w:tcBorders>
              <w:top w:val="single" w:sz="4" w:space="0" w:color="auto"/>
            </w:tcBorders>
          </w:tcPr>
          <w:p w:rsidR="006A2A5F" w:rsidRPr="00E71F51" w:rsidRDefault="006A2A5F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  <w:tcBorders>
              <w:top w:val="single" w:sz="4" w:space="0" w:color="auto"/>
            </w:tcBorders>
          </w:tcPr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с педагогами: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Консультация «Работа с гневом»</w:t>
            </w:r>
            <w:r w:rsidR="00482304"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6A2A5F" w:rsidRPr="00E71F51" w:rsidRDefault="006A2A5F" w:rsidP="00482304">
            <w:pPr>
              <w:widowControl/>
              <w:tabs>
                <w:tab w:val="left" w:pos="7198"/>
              </w:tabs>
              <w:autoSpaceDE/>
              <w:autoSpaceDN/>
              <w:ind w:right="-139"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Мастер-класс «Применение многофункционального дидактического пособия «Чудесный  куб» в работе с детьми дошкольного возраста. Управление гневом»;</w:t>
            </w:r>
          </w:p>
          <w:p w:rsidR="006A2A5F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Картотека игр для детей, направленных на управление гневом.</w:t>
            </w:r>
          </w:p>
          <w:p w:rsidR="00E71F51" w:rsidRPr="00E71F51" w:rsidRDefault="00E71F51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</w:p>
        </w:tc>
      </w:tr>
      <w:tr w:rsidR="006A2A5F" w:rsidRPr="00117ABA" w:rsidTr="007A5099">
        <w:tc>
          <w:tcPr>
            <w:tcW w:w="2485" w:type="dxa"/>
            <w:vMerge/>
            <w:tcBorders>
              <w:top w:val="single" w:sz="4" w:space="0" w:color="auto"/>
            </w:tcBorders>
          </w:tcPr>
          <w:p w:rsidR="006A2A5F" w:rsidRPr="00E71F51" w:rsidRDefault="006A2A5F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  <w:tcBorders>
              <w:top w:val="single" w:sz="4" w:space="0" w:color="auto"/>
            </w:tcBorders>
          </w:tcPr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с родителями:</w:t>
            </w:r>
          </w:p>
          <w:p w:rsidR="006A2A5F" w:rsidRPr="00E71F51" w:rsidRDefault="006A2A5F" w:rsidP="00482304">
            <w:pPr>
              <w:widowControl/>
              <w:autoSpaceDE/>
              <w:autoSpaceDN/>
              <w:outlineLvl w:val="1"/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  <w:lang w:val="ru-RU" w:eastAsia="ru-RU"/>
              </w:rPr>
              <w:t>Опросник «Ребенок глазами взрослого»</w:t>
            </w: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Консультация  «Гнев ребенка. Как справиться?».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Тренинг ««Негативные эмоции и способы освобождения»;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Картотека игр для детей «Учимся  управлять гневом»;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Мастер-класс на родительском собрании «Управление гневом».</w:t>
            </w:r>
          </w:p>
          <w:p w:rsidR="006A2A5F" w:rsidRPr="00E71F51" w:rsidRDefault="006A2A5F" w:rsidP="00482304">
            <w:pPr>
              <w:widowControl/>
              <w:shd w:val="clear" w:color="auto" w:fill="FFFFFF"/>
              <w:autoSpaceDE/>
              <w:autoSpaceDN/>
              <w:spacing w:after="20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Домашние задания для родителей и детей (чтение сказок, просмотр мультфильмов  с детьми о добре и зле;  сочинение сказок, историй с детьми по теме; рисование иллюстраций к сказкам).</w:t>
            </w:r>
          </w:p>
        </w:tc>
      </w:tr>
      <w:tr w:rsidR="006A2A5F" w:rsidRPr="00E71F51" w:rsidTr="007A5099">
        <w:tc>
          <w:tcPr>
            <w:tcW w:w="2485" w:type="dxa"/>
            <w:tcBorders>
              <w:top w:val="nil"/>
            </w:tcBorders>
          </w:tcPr>
          <w:p w:rsidR="006A2A5F" w:rsidRPr="00E71F51" w:rsidRDefault="00B41B1A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Заключение</w:t>
            </w:r>
          </w:p>
        </w:tc>
        <w:tc>
          <w:tcPr>
            <w:tcW w:w="8255" w:type="dxa"/>
            <w:tcBorders>
              <w:top w:val="nil"/>
            </w:tcBorders>
          </w:tcPr>
          <w:p w:rsidR="008A7995" w:rsidRPr="00E71F51" w:rsidRDefault="00B41B1A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     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Для ребенка-дошкольника наиболее характерны эмоциональная неустойчивость, яркость, импульсивность проявления эмоций, что постепенно сменяется большей адаптивностью. Все это определило основную направленность проекта – эмоциональное наполнение жизни ребенка и оказание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lastRenderedPageBreak/>
              <w:t>помощи в осознании эмоций и их регуляции.</w:t>
            </w:r>
          </w:p>
          <w:p w:rsidR="008A7995" w:rsidRPr="00E71F51" w:rsidRDefault="00B41B1A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     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>Проектная деяте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льность дала возможность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>объединить всех участников образовательного процесса: детей, родителей и педагогов.</w:t>
            </w:r>
          </w:p>
          <w:p w:rsidR="006A2A5F" w:rsidRPr="00E71F51" w:rsidRDefault="00B41B1A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     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>Включение дошкольников в пр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оектную деятельность</w:t>
            </w:r>
            <w:r w:rsidR="007A5099" w:rsidRPr="00E71F51">
              <w:rPr>
                <w:rFonts w:eastAsia="+mn-ea"/>
                <w:bCs/>
                <w:kern w:val="24"/>
                <w:sz w:val="28"/>
                <w:szCs w:val="28"/>
              </w:rPr>
              <w:t>, использование дидактического пособия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воспитывает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самостоятельную и отзывчивую лично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сть, развивает творческие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и интеллект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уальные способности, способствуе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т формированию целеустремлённости, настойчивости, учит преодолевать трудности и проблемы 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в общении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со сверстниками и взрослыми. Родители проявляют позитивную и активную позицию, налаживается тесный контакт с участниками проектов, у них складывается доверительное отношение к работе педагогов в детском саду.</w:t>
            </w:r>
          </w:p>
          <w:p w:rsidR="00E71F51" w:rsidRDefault="00667D61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Проект реализован полностью.</w:t>
            </w:r>
          </w:p>
          <w:p w:rsidR="009A11C2" w:rsidRPr="00E71F51" w:rsidRDefault="009A11C2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</w:p>
        </w:tc>
      </w:tr>
      <w:tr w:rsidR="006A2A5F" w:rsidRPr="00117ABA" w:rsidTr="007A5099">
        <w:tc>
          <w:tcPr>
            <w:tcW w:w="2485" w:type="dxa"/>
          </w:tcPr>
          <w:p w:rsidR="006A2A5F" w:rsidRPr="00E71F51" w:rsidRDefault="00B41B1A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Интернет-источники</w:t>
            </w:r>
            <w:proofErr w:type="gramEnd"/>
          </w:p>
        </w:tc>
        <w:tc>
          <w:tcPr>
            <w:tcW w:w="8255" w:type="dxa"/>
          </w:tcPr>
          <w:p w:rsidR="00131846" w:rsidRPr="00E71F51" w:rsidRDefault="001A0901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hyperlink r:id="rId6" w:history="1">
              <w:r w:rsidR="00B41B1A" w:rsidRPr="00E71F51">
                <w:rPr>
                  <w:rStyle w:val="aa"/>
                  <w:rFonts w:ascii="Times New Roman" w:eastAsia="+mn-ea" w:hAnsi="Times New Roman" w:cs="Times New Roman"/>
                  <w:bCs/>
                  <w:kern w:val="24"/>
                  <w:sz w:val="28"/>
                  <w:szCs w:val="28"/>
                  <w:lang w:val="ru-RU" w:eastAsia="ru-RU"/>
                </w:rPr>
                <w:t>https://www.koob.ru/monina/igry_na_upravleniye_gnevom</w:t>
              </w:r>
            </w:hyperlink>
            <w:r w:rsidR="00131846"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;</w:t>
            </w:r>
          </w:p>
          <w:p w:rsidR="00B41B1A" w:rsidRPr="00E71F51" w:rsidRDefault="00B41B1A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https://www.chitalkino.ru/gnom-i-d/igroterapiya-obshcheniya/;</w:t>
            </w:r>
          </w:p>
          <w:p w:rsidR="006A2A5F" w:rsidRPr="00E71F51" w:rsidRDefault="001A0901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hyperlink r:id="rId7" w:history="1">
              <w:r w:rsidR="00131846" w:rsidRPr="00E71F51">
                <w:rPr>
                  <w:rStyle w:val="aa"/>
                  <w:rFonts w:ascii="Times New Roman" w:eastAsia="+mn-ea" w:hAnsi="Times New Roman" w:cs="Times New Roman"/>
                  <w:bCs/>
                  <w:kern w:val="24"/>
                  <w:sz w:val="28"/>
                  <w:szCs w:val="28"/>
                  <w:lang w:val="ru-RU" w:eastAsia="ru-RU"/>
                </w:rPr>
                <w:t>https://nikbook.ru/product/snouden-s-upravlenie-gnevom-rabochaya-tetrad-dlya-detey/</w:t>
              </w:r>
            </w:hyperlink>
            <w:r w:rsidR="00131846"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;</w:t>
            </w:r>
          </w:p>
          <w:p w:rsidR="00131846" w:rsidRPr="00E71F51" w:rsidRDefault="00131846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</w:p>
        </w:tc>
      </w:tr>
    </w:tbl>
    <w:p w:rsidR="000C1102" w:rsidRPr="00C92D92" w:rsidRDefault="000C1102" w:rsidP="00D27BC4">
      <w:pPr>
        <w:widowControl/>
        <w:shd w:val="clear" w:color="auto" w:fill="FFFFFF"/>
        <w:autoSpaceDE/>
        <w:autoSpaceDN/>
        <w:spacing w:after="240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511998">
      <w:pPr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4"/>
          <w:lang w:val="ru-RU"/>
        </w:rPr>
      </w:pPr>
    </w:p>
    <w:sectPr w:rsidR="00511998" w:rsidSect="007A509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381"/>
    <w:multiLevelType w:val="multilevel"/>
    <w:tmpl w:val="35FA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B1F70"/>
    <w:multiLevelType w:val="multilevel"/>
    <w:tmpl w:val="861E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41599"/>
    <w:multiLevelType w:val="multilevel"/>
    <w:tmpl w:val="A5FC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E3A4A"/>
    <w:multiLevelType w:val="multilevel"/>
    <w:tmpl w:val="AB00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8D60DF"/>
    <w:multiLevelType w:val="hybridMultilevel"/>
    <w:tmpl w:val="07D4B742"/>
    <w:lvl w:ilvl="0" w:tplc="17940E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9A4C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E45D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147B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9EA2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12E0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305A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54AE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9A77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6761A8"/>
    <w:multiLevelType w:val="multilevel"/>
    <w:tmpl w:val="67580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1097C"/>
    <w:multiLevelType w:val="multilevel"/>
    <w:tmpl w:val="29AA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E419B4"/>
    <w:multiLevelType w:val="multilevel"/>
    <w:tmpl w:val="7A6A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2E1FA0"/>
    <w:multiLevelType w:val="multilevel"/>
    <w:tmpl w:val="DDD26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0A1001"/>
    <w:multiLevelType w:val="multilevel"/>
    <w:tmpl w:val="606A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D03CB0"/>
    <w:multiLevelType w:val="hybridMultilevel"/>
    <w:tmpl w:val="C5446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B7254"/>
    <w:multiLevelType w:val="hybridMultilevel"/>
    <w:tmpl w:val="8A6A6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1734D6"/>
    <w:multiLevelType w:val="multilevel"/>
    <w:tmpl w:val="87C8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0E2B46"/>
    <w:multiLevelType w:val="hybridMultilevel"/>
    <w:tmpl w:val="B1A6D63E"/>
    <w:lvl w:ilvl="0" w:tplc="AC98BB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7EC6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8B0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280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42A4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417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C47E3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3E6F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0CB5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11"/>
  </w:num>
  <w:num w:numId="7">
    <w:abstractNumId w:val="10"/>
  </w:num>
  <w:num w:numId="8">
    <w:abstractNumId w:val="0"/>
  </w:num>
  <w:num w:numId="9">
    <w:abstractNumId w:val="13"/>
  </w:num>
  <w:num w:numId="10">
    <w:abstractNumId w:val="7"/>
  </w:num>
  <w:num w:numId="11">
    <w:abstractNumId w:val="8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6972"/>
    <w:rsid w:val="00016324"/>
    <w:rsid w:val="000A1613"/>
    <w:rsid w:val="000B5B09"/>
    <w:rsid w:val="000C1102"/>
    <w:rsid w:val="00105541"/>
    <w:rsid w:val="00117ABA"/>
    <w:rsid w:val="00131846"/>
    <w:rsid w:val="001A0901"/>
    <w:rsid w:val="00206A32"/>
    <w:rsid w:val="00217344"/>
    <w:rsid w:val="00227F5F"/>
    <w:rsid w:val="00260B94"/>
    <w:rsid w:val="00284CBF"/>
    <w:rsid w:val="002912C5"/>
    <w:rsid w:val="00293487"/>
    <w:rsid w:val="002E1520"/>
    <w:rsid w:val="00325538"/>
    <w:rsid w:val="0036184F"/>
    <w:rsid w:val="003B61D9"/>
    <w:rsid w:val="004041BD"/>
    <w:rsid w:val="00406F57"/>
    <w:rsid w:val="00482304"/>
    <w:rsid w:val="004924B0"/>
    <w:rsid w:val="004A2B42"/>
    <w:rsid w:val="004A7B53"/>
    <w:rsid w:val="004D0DA5"/>
    <w:rsid w:val="004D554D"/>
    <w:rsid w:val="00511998"/>
    <w:rsid w:val="005207FE"/>
    <w:rsid w:val="0052437A"/>
    <w:rsid w:val="00525C7B"/>
    <w:rsid w:val="005314AF"/>
    <w:rsid w:val="00555CFF"/>
    <w:rsid w:val="00581B39"/>
    <w:rsid w:val="005F633A"/>
    <w:rsid w:val="00667D61"/>
    <w:rsid w:val="006A2A5F"/>
    <w:rsid w:val="006C1D95"/>
    <w:rsid w:val="006D78F4"/>
    <w:rsid w:val="006E425E"/>
    <w:rsid w:val="006F4C37"/>
    <w:rsid w:val="006F51AE"/>
    <w:rsid w:val="00701057"/>
    <w:rsid w:val="007103ED"/>
    <w:rsid w:val="00725C29"/>
    <w:rsid w:val="00777A66"/>
    <w:rsid w:val="007A5099"/>
    <w:rsid w:val="007C0C0B"/>
    <w:rsid w:val="007E60DD"/>
    <w:rsid w:val="008165FA"/>
    <w:rsid w:val="00876292"/>
    <w:rsid w:val="008765BE"/>
    <w:rsid w:val="00885397"/>
    <w:rsid w:val="0089739F"/>
    <w:rsid w:val="008A7995"/>
    <w:rsid w:val="008B70D0"/>
    <w:rsid w:val="008C5884"/>
    <w:rsid w:val="00971CC0"/>
    <w:rsid w:val="009A11C2"/>
    <w:rsid w:val="00A04F7A"/>
    <w:rsid w:val="00A119F6"/>
    <w:rsid w:val="00A22DEB"/>
    <w:rsid w:val="00A327C4"/>
    <w:rsid w:val="00A374C8"/>
    <w:rsid w:val="00A76F59"/>
    <w:rsid w:val="00A80435"/>
    <w:rsid w:val="00AC3411"/>
    <w:rsid w:val="00AC6DF5"/>
    <w:rsid w:val="00AE5DCD"/>
    <w:rsid w:val="00B20330"/>
    <w:rsid w:val="00B41B1A"/>
    <w:rsid w:val="00B422EF"/>
    <w:rsid w:val="00BE317D"/>
    <w:rsid w:val="00BF2484"/>
    <w:rsid w:val="00BF4D94"/>
    <w:rsid w:val="00BF6549"/>
    <w:rsid w:val="00C605CA"/>
    <w:rsid w:val="00C62D4D"/>
    <w:rsid w:val="00C63F50"/>
    <w:rsid w:val="00C66F44"/>
    <w:rsid w:val="00C92D92"/>
    <w:rsid w:val="00C94E2E"/>
    <w:rsid w:val="00CB6972"/>
    <w:rsid w:val="00CC5B8F"/>
    <w:rsid w:val="00CC7391"/>
    <w:rsid w:val="00CD0F12"/>
    <w:rsid w:val="00D27BC4"/>
    <w:rsid w:val="00D31915"/>
    <w:rsid w:val="00D35286"/>
    <w:rsid w:val="00D57586"/>
    <w:rsid w:val="00DB087D"/>
    <w:rsid w:val="00E437D4"/>
    <w:rsid w:val="00E71F51"/>
    <w:rsid w:val="00E847B8"/>
    <w:rsid w:val="00EC3B94"/>
    <w:rsid w:val="00EF4CD7"/>
    <w:rsid w:val="00F00CAE"/>
    <w:rsid w:val="00F01BA7"/>
    <w:rsid w:val="00F278CC"/>
    <w:rsid w:val="00FA73BD"/>
    <w:rsid w:val="00FB1296"/>
    <w:rsid w:val="00FB29EA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C1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9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92D9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0C1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link w:val="a9"/>
    <w:uiPriority w:val="1"/>
    <w:qFormat/>
    <w:rsid w:val="000C1102"/>
    <w:pPr>
      <w:widowControl/>
      <w:autoSpaceDE/>
      <w:autoSpaceDN/>
    </w:pPr>
    <w:rPr>
      <w:rFonts w:ascii="Calibri" w:eastAsia="Times New Roman" w:hAnsi="Calibri" w:cs="Times New Roman"/>
      <w:sz w:val="24"/>
      <w:szCs w:val="32"/>
      <w:lang w:val="ru-RU" w:eastAsia="ru-RU"/>
    </w:rPr>
  </w:style>
  <w:style w:type="character" w:customStyle="1" w:styleId="a9">
    <w:name w:val="Без интервала Знак"/>
    <w:link w:val="a8"/>
    <w:uiPriority w:val="1"/>
    <w:rsid w:val="000C1102"/>
    <w:rPr>
      <w:rFonts w:ascii="Calibri" w:eastAsia="Times New Roman" w:hAnsi="Calibri" w:cs="Times New Roman"/>
      <w:sz w:val="24"/>
      <w:szCs w:val="32"/>
      <w:lang w:val="ru-RU" w:eastAsia="ru-RU"/>
    </w:rPr>
  </w:style>
  <w:style w:type="paragraph" w:customStyle="1" w:styleId="11">
    <w:name w:val="Заголовок 11"/>
    <w:basedOn w:val="a"/>
    <w:next w:val="a"/>
    <w:uiPriority w:val="9"/>
    <w:qFormat/>
    <w:rsid w:val="00CC5B8F"/>
    <w:pPr>
      <w:keepNext/>
      <w:keepLines/>
      <w:widowControl/>
      <w:autoSpaceDE/>
      <w:autoSpaceDN/>
      <w:spacing w:before="48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ru-RU"/>
    </w:rPr>
  </w:style>
  <w:style w:type="character" w:styleId="aa">
    <w:name w:val="Hyperlink"/>
    <w:basedOn w:val="a0"/>
    <w:uiPriority w:val="99"/>
    <w:unhideWhenUsed/>
    <w:rsid w:val="00131846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7A509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C1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9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92D9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0C1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link w:val="a9"/>
    <w:uiPriority w:val="1"/>
    <w:qFormat/>
    <w:rsid w:val="000C1102"/>
    <w:pPr>
      <w:widowControl/>
      <w:autoSpaceDE/>
      <w:autoSpaceDN/>
    </w:pPr>
    <w:rPr>
      <w:rFonts w:ascii="Calibri" w:eastAsia="Times New Roman" w:hAnsi="Calibri" w:cs="Times New Roman"/>
      <w:sz w:val="24"/>
      <w:szCs w:val="32"/>
      <w:lang w:val="ru-RU" w:eastAsia="ru-RU"/>
    </w:rPr>
  </w:style>
  <w:style w:type="character" w:customStyle="1" w:styleId="a9">
    <w:name w:val="Без интервала Знак"/>
    <w:link w:val="a8"/>
    <w:uiPriority w:val="1"/>
    <w:rsid w:val="000C1102"/>
    <w:rPr>
      <w:rFonts w:ascii="Calibri" w:eastAsia="Times New Roman" w:hAnsi="Calibri" w:cs="Times New Roman"/>
      <w:sz w:val="24"/>
      <w:szCs w:val="32"/>
      <w:lang w:val="ru-RU" w:eastAsia="ru-RU"/>
    </w:rPr>
  </w:style>
  <w:style w:type="paragraph" w:customStyle="1" w:styleId="11">
    <w:name w:val="Заголовок 11"/>
    <w:basedOn w:val="a"/>
    <w:next w:val="a"/>
    <w:uiPriority w:val="9"/>
    <w:qFormat/>
    <w:rsid w:val="00CC5B8F"/>
    <w:pPr>
      <w:keepNext/>
      <w:keepLines/>
      <w:widowControl/>
      <w:autoSpaceDE/>
      <w:autoSpaceDN/>
      <w:spacing w:before="48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ru-RU"/>
    </w:rPr>
  </w:style>
  <w:style w:type="character" w:styleId="aa">
    <w:name w:val="Hyperlink"/>
    <w:basedOn w:val="a0"/>
    <w:uiPriority w:val="99"/>
    <w:unhideWhenUsed/>
    <w:rsid w:val="00131846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7A509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ikbook.ru/product/snouden-s-upravlenie-gnevom-rabochaya-tetrad-dlya-dete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oob.ru/monina/igry_na_upravleniye_gnev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2025-06-16T08:12:00Z</dcterms:created>
  <dcterms:modified xsi:type="dcterms:W3CDTF">2026-01-31T16:33:00Z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2025-04-18T00:00:00Z</vt:filetime>
  </property>
  <property fmtid="{D5CDD505-2E9C-101B-9397-08002B2CF9AE}" pid="3" name="LastSaved">
    <vt:filetime>2025-04-18T00:00:00Z</vt:filetime>
  </property>
</Properties>
</file>